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AC" w:rsidRPr="008756AC" w:rsidRDefault="008756AC" w:rsidP="008756AC">
      <w:pPr>
        <w:widowControl/>
        <w:shd w:val="clear" w:color="auto" w:fill="FFFFFF"/>
        <w:spacing w:line="360" w:lineRule="atLeast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bookmarkStart w:id="0" w:name="_GoBack"/>
      <w:r w:rsidRPr="008756AC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NF P92-507:M</w:t>
      </w:r>
      <w:r w:rsidRPr="008756AC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等级分级标准</w:t>
      </w:r>
    </w:p>
    <w:bookmarkEnd w:id="0"/>
    <w:p w:rsidR="008756AC" w:rsidRPr="008756AC" w:rsidRDefault="008756AC" w:rsidP="008756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56AC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Verdana" w:eastAsia="宋体" w:hAnsi="Verdana" w:cs="Tahoma"/>
          <w:color w:val="333333"/>
          <w:kern w:val="0"/>
          <w:sz w:val="18"/>
          <w:szCs w:val="18"/>
        </w:rPr>
        <w:t>NF P92-507:M</w:t>
      </w:r>
      <w:r w:rsidRPr="008756AC">
        <w:rPr>
          <w:rFonts w:ascii="Verdana" w:eastAsia="宋体" w:hAnsi="Verdana" w:cs="Tahoma"/>
          <w:color w:val="333333"/>
          <w:kern w:val="0"/>
          <w:sz w:val="18"/>
          <w:szCs w:val="18"/>
        </w:rPr>
        <w:t>等级分级标准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</w:t>
      </w: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</w:t>
      </w:r>
      <w:r w:rsidRPr="008756AC">
        <w:rPr>
          <w:rFonts w:ascii="微软雅黑" w:eastAsia="微软雅黑" w:hAnsi="微软雅黑" w:cs="Tahoma" w:hint="eastAsia"/>
          <w:b/>
          <w:bCs/>
          <w:color w:val="333333"/>
          <w:spacing w:val="8"/>
          <w:kern w:val="0"/>
          <w:sz w:val="20"/>
          <w:szCs w:val="20"/>
        </w:rPr>
        <w:t>NF P 92-507 标准名称（M级）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P92-507: 建筑物-建筑材料和装饰材料-根据对火的反应进行分类（法国标准）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P92-507: Building- Construction and furnishing materials- Classification according to reaction to fire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</w:t>
      </w: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</w:t>
      </w:r>
      <w:r w:rsidRPr="008756AC">
        <w:rPr>
          <w:rFonts w:ascii="微软雅黑" w:eastAsia="微软雅黑" w:hAnsi="微软雅黑" w:cs="Tahoma" w:hint="eastAsia"/>
          <w:b/>
          <w:bCs/>
          <w:color w:val="333333"/>
          <w:spacing w:val="8"/>
          <w:kern w:val="0"/>
          <w:sz w:val="20"/>
          <w:szCs w:val="20"/>
        </w:rPr>
        <w:t>NF P 92-507 适用范围（M级）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该标准目的在于，根据政府于2002年11月21日颁布的条例第3章，以装饰装修材料对火反应特性为依据，定义其级别划分的标准。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“材料”一词专指上一段中提及的各种情况下需要进行级别划分的物品。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对火反应的分级测试应用于成品材料，其形式可以是面板或板材，薄膜，罩布，纸……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做过防火处理的材料在进行对火反应特性测试时，其耐久性能表现应与NF P 92-512 标准相符。同时加速老化测试的必要条件也须符合此标准要求，材料的耐久性能才得到认可。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本标准不适用于未加工的原材料和物品。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本标准不包括可燃产品的遮光性能、毒性方面特性的检测情况。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</w:t>
      </w: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</w:t>
      </w:r>
      <w:r w:rsidRPr="008756AC">
        <w:rPr>
          <w:rFonts w:ascii="微软雅黑" w:eastAsia="微软雅黑" w:hAnsi="微软雅黑" w:cs="Tahoma" w:hint="eastAsia"/>
          <w:b/>
          <w:bCs/>
          <w:color w:val="333333"/>
          <w:spacing w:val="8"/>
          <w:kern w:val="0"/>
          <w:sz w:val="20"/>
          <w:szCs w:val="20"/>
        </w:rPr>
        <w:t>NF P 92-507 参考标准（M级）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 92-501: 防火安全 - 建筑物 - 建材对火反应试验 - 在各种厚度的硬质材料或加固材料（粘贴的表面装饰材料）及厚度超过5毫米的软质材料上进行热辐射试验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lastRenderedPageBreak/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 92-503: 防火安全 - 建筑物-建材对火反应特性试验 - 使用电喷枪对软质材料进行的试验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 92-504: 防火安全 - 建筑物 - 建材对火反应特性试验 - 耐火性能试验和火焰蔓延速度测试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 92-505: 防火安全 - 建筑物 - 建材对火反应特性试验 - 对热</w:t>
      </w:r>
      <w:proofErr w:type="gramStart"/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融材料</w:t>
      </w:r>
      <w:proofErr w:type="gramEnd"/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进行的试验：熔滴试验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 92-506: 建筑物 - 建材对火反应特性试验 - 铺地材料的发热板试验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 92-511: 建筑物 - 建材对火反应特性试验（试验方法标准的附件）根据材料性质与用途确定试验进行方式 - 基材 - 种类 - 信息卡式样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 92-512: 防火安全 - 建筑物 - 建材对火反应特性试验 - 对火反应耐久度级别划分标准 - 试验。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EN ISO 1716: 建筑产品对火反应特性试验 - 着火温度的测定（ISO 1716：2002）。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EN 309: 微粒面板 - 定义与分级。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B 54-110: 微粒面板 - 尺寸特性。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B 54-111: 在干燥环境使用的微粒面板 - 技术规格。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 72-302: 石膏砌面面板 - 定义，技术规格与试验详情。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 74-201，DTU 59.1: 油漆工程的技术要求规范，用于撰写合同专门文件所需的附带特别条款及概要手册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proofErr w:type="spellStart"/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PrNF</w:t>
      </w:r>
      <w:proofErr w:type="spellEnd"/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 xml:space="preserve"> EN 438-1: 高压装饰性积层板（HPL）- 热固性树脂板（一般称为积层板）- 第1部分：简介与一般信息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EN 438-2: 高压装饰性积层板（HPL）- 热固性树脂板（一般称为积层板）- 第2部分：特性测定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Tahoma" w:eastAsia="宋体" w:hAnsi="Tahoma" w:cs="Tahoma"/>
          <w:color w:val="333333"/>
          <w:kern w:val="0"/>
          <w:sz w:val="18"/>
          <w:szCs w:val="18"/>
        </w:rPr>
        <w:lastRenderedPageBreak/>
        <w:t> 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</w:t>
      </w: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</w:t>
      </w:r>
      <w:r w:rsidRPr="008756AC">
        <w:rPr>
          <w:rFonts w:ascii="微软雅黑" w:eastAsia="微软雅黑" w:hAnsi="微软雅黑" w:cs="Tahoma" w:hint="eastAsia"/>
          <w:b/>
          <w:bCs/>
          <w:color w:val="333333"/>
          <w:spacing w:val="8"/>
          <w:kern w:val="0"/>
          <w:sz w:val="20"/>
          <w:szCs w:val="20"/>
        </w:rPr>
        <w:t>NF P 92-507 等级判定（M级）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M0 - </w:t>
      </w:r>
      <w:proofErr w:type="gramStart"/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不</w:t>
      </w:r>
      <w:proofErr w:type="gramEnd"/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易燃（生热值小于或等于2508kJ/kg)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M1 - </w:t>
      </w:r>
      <w:proofErr w:type="gramStart"/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不</w:t>
      </w:r>
      <w:proofErr w:type="gramEnd"/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易燃（生热值大于或等于2508kJ/kg)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M2 - 低可燃性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M3 - 中等可燃性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M4 - 高等可燃性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注: 当观测到特殊现象（例如燃烧落滴）时采用NF P 92-504和NF P 92-505测试标准。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</w:t>
      </w:r>
      <w:r w:rsidRPr="008756AC">
        <w:rPr>
          <w:rFonts w:ascii="Wingdings" w:eastAsia="宋体" w:hAnsi="Wingdings" w:cs="Tahoma"/>
          <w:color w:val="000000"/>
          <w:kern w:val="0"/>
          <w:sz w:val="18"/>
          <w:szCs w:val="18"/>
        </w:rPr>
        <w:t></w:t>
      </w:r>
      <w:r w:rsidRPr="008756AC">
        <w:rPr>
          <w:rFonts w:ascii="微软雅黑" w:eastAsia="微软雅黑" w:hAnsi="微软雅黑" w:cs="Tahoma" w:hint="eastAsia"/>
          <w:b/>
          <w:bCs/>
          <w:color w:val="333333"/>
          <w:spacing w:val="8"/>
          <w:kern w:val="0"/>
          <w:sz w:val="20"/>
          <w:szCs w:val="20"/>
        </w:rPr>
        <w:t>NF P 92-507 相关标准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P92-510: 建筑材料防火安全-热量峰值判定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P92-503: 建筑材料防火安全-柔性材料试验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P92-504: 建筑材料防火安全-燃烧速度测试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</w:t>
      </w:r>
      <w:r w:rsidRPr="008756AC">
        <w:rPr>
          <w:rFonts w:ascii="Wingdings" w:eastAsia="宋体" w:hAnsi="Wingdings" w:cs="Tahoma"/>
          <w:color w:val="333333"/>
          <w:spacing w:val="8"/>
          <w:kern w:val="0"/>
          <w:sz w:val="20"/>
          <w:szCs w:val="20"/>
        </w:rPr>
        <w:t>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P92-505: 建筑材料防火安全-熔滴测试</w:t>
      </w:r>
    </w:p>
    <w:p w:rsidR="008756AC" w:rsidRPr="008756AC" w:rsidRDefault="008756AC" w:rsidP="008756AC">
      <w:pPr>
        <w:widowControl/>
        <w:shd w:val="clear" w:color="auto" w:fill="FFFFFF"/>
        <w:spacing w:line="360" w:lineRule="atLeast"/>
        <w:ind w:hanging="2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756AC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8756AC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</w:t>
      </w:r>
      <w:r w:rsidRPr="008756AC">
        <w:rPr>
          <w:rFonts w:ascii="微软雅黑" w:eastAsia="微软雅黑" w:hAnsi="微软雅黑" w:cs="Tahoma" w:hint="eastAsia"/>
          <w:color w:val="333333"/>
          <w:spacing w:val="8"/>
          <w:kern w:val="0"/>
          <w:sz w:val="20"/>
          <w:szCs w:val="20"/>
        </w:rPr>
        <w:t>NF P92-501: 建筑材料防火安全-刚性材料或厚度超过5mm的柔性材料试验</w:t>
      </w:r>
    </w:p>
    <w:p w:rsidR="00F80220" w:rsidRPr="008756AC" w:rsidRDefault="00F80220"/>
    <w:sectPr w:rsidR="00F80220" w:rsidRPr="00875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2"/>
    <w:rsid w:val="008756AC"/>
    <w:rsid w:val="00AD0B52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7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0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7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5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9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1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3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9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2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6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4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7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0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0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649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227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28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569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791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05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2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6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hhuav007</dc:creator>
  <cp:keywords/>
  <dc:description/>
  <cp:lastModifiedBy>hhuav007</cp:lastModifiedBy>
  <cp:revision>2</cp:revision>
  <dcterms:created xsi:type="dcterms:W3CDTF">2016-06-28T07:28:00Z</dcterms:created>
  <dcterms:modified xsi:type="dcterms:W3CDTF">2016-06-28T07:29:00Z</dcterms:modified>
</cp:coreProperties>
</file>